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335A" w:rsidRDefault="0015335A" w:rsidP="0015335A">
      <w:pPr>
        <w:spacing w:before="100" w:beforeAutospacing="1" w:after="100" w:afterAutospacing="1" w:line="240" w:lineRule="auto"/>
        <w:outlineLvl w:val="0"/>
        <w:rPr>
          <w:rFonts w:ascii="BlackerProDis-ExBd" w:eastAsia="Times New Roman" w:hAnsi="BlackerProDis-ExBd" w:cs="Times New Roman"/>
          <w:kern w:val="36"/>
          <w:sz w:val="48"/>
          <w:szCs w:val="48"/>
          <w14:ligatures w14:val="none"/>
        </w:rPr>
      </w:pPr>
      <w:r>
        <w:rPr>
          <w:rFonts w:ascii="BlackerProDis-ExBd" w:eastAsia="Times New Roman" w:hAnsi="BlackerProDis-ExBd" w:cs="Times New Roman"/>
          <w:kern w:val="36"/>
          <w:sz w:val="48"/>
          <w:szCs w:val="48"/>
          <w14:ligatures w14:val="none"/>
        </w:rPr>
        <w:t xml:space="preserve">Jordan-Choate Consultant Services, PLLC </w:t>
      </w:r>
    </w:p>
    <w:p w:rsidR="0015335A" w:rsidRPr="0015335A" w:rsidRDefault="0015335A" w:rsidP="004F1948">
      <w:pPr>
        <w:spacing w:before="100" w:beforeAutospacing="1" w:after="100" w:afterAutospacing="1" w:line="240" w:lineRule="auto"/>
        <w:jc w:val="center"/>
        <w:outlineLvl w:val="0"/>
        <w:rPr>
          <w:rFonts w:ascii="BlackerProDis-ExBd" w:eastAsia="Times New Roman" w:hAnsi="BlackerProDis-ExBd" w:cs="Times New Roman"/>
          <w:kern w:val="36"/>
          <w:sz w:val="28"/>
          <w:szCs w:val="28"/>
          <w14:ligatures w14:val="none"/>
        </w:rPr>
      </w:pPr>
      <w:r w:rsidRPr="0015335A">
        <w:rPr>
          <w:rFonts w:ascii="BlackerProDis-ExBd" w:eastAsia="Times New Roman" w:hAnsi="BlackerProDis-ExBd" w:cs="Times New Roman"/>
          <w:kern w:val="36"/>
          <w:sz w:val="28"/>
          <w:szCs w:val="28"/>
          <w14:ligatures w14:val="none"/>
        </w:rPr>
        <w:t>dba Jordan-Choate Health Career Training Center</w:t>
      </w:r>
    </w:p>
    <w:p w:rsidR="00062B5B" w:rsidRDefault="00062B5B" w:rsidP="0015335A">
      <w:pPr>
        <w:spacing w:before="100" w:beforeAutospacing="1" w:after="100" w:afterAutospacing="1" w:line="240" w:lineRule="auto"/>
        <w:outlineLvl w:val="0"/>
        <w:rPr>
          <w:rFonts w:ascii="BlackerProDis-ExBd" w:eastAsia="Times New Roman" w:hAnsi="BlackerProDis-ExBd" w:cs="Times New Roman"/>
          <w:kern w:val="36"/>
          <w:sz w:val="48"/>
          <w:szCs w:val="48"/>
          <w14:ligatures w14:val="none"/>
        </w:rPr>
      </w:pPr>
    </w:p>
    <w:p w:rsidR="0015335A" w:rsidRPr="0015335A" w:rsidRDefault="0015335A" w:rsidP="0015335A">
      <w:pPr>
        <w:spacing w:before="100" w:beforeAutospacing="1" w:after="100" w:afterAutospacing="1" w:line="240" w:lineRule="auto"/>
        <w:outlineLvl w:val="0"/>
        <w:rPr>
          <w:rFonts w:ascii="BlackerProDis-ExBd" w:eastAsia="Times New Roman" w:hAnsi="BlackerProDis-ExBd" w:cs="Times New Roman"/>
          <w:kern w:val="36"/>
          <w:sz w:val="48"/>
          <w:szCs w:val="48"/>
          <w14:ligatures w14:val="none"/>
        </w:rPr>
      </w:pPr>
      <w:r w:rsidRPr="0015335A">
        <w:rPr>
          <w:rFonts w:ascii="BlackerProDis-ExBd" w:eastAsia="Times New Roman" w:hAnsi="BlackerProDis-ExBd" w:cs="Times New Roman"/>
          <w:kern w:val="36"/>
          <w:sz w:val="48"/>
          <w:szCs w:val="48"/>
          <w14:ligatures w14:val="none"/>
        </w:rPr>
        <w:t>Tuition &amp; Fees Refund Policy</w:t>
      </w:r>
    </w:p>
    <w:p w:rsidR="0015335A" w:rsidRPr="0015335A" w:rsidRDefault="0015335A" w:rsidP="0015335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533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Students are required to pay all, or a portion, of their tuition and fees for any registered course unless enrollment is officially cancelled prior to the start of classes. If a student does cancel prior to the start of classes, 100% of </w:t>
      </w:r>
      <w:r w:rsidRPr="0015335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tuition and fees will be refunded</w:t>
      </w:r>
      <w:r w:rsidRPr="001533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:rsidR="0015335A" w:rsidRPr="0015335A" w:rsidRDefault="0015335A" w:rsidP="0015335A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1533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Withdrawal or cancellation occurs on the calendar day that the withdrawal is requested in person at the </w:t>
      </w:r>
      <w:r w:rsidR="004F1948" w:rsidRPr="004F194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office</w:t>
      </w:r>
      <w:r w:rsidRPr="001533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r w:rsidR="004F1948" w:rsidRPr="004F194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Jordan-Choate Consultant Services, PLLC provides</w:t>
      </w:r>
      <w:r w:rsidRPr="001533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 pro-rated refund for students withdrawing within the first four weeks of classes</w:t>
      </w:r>
      <w:r w:rsidR="004F1948" w:rsidRPr="004F194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  <w:r w:rsidRPr="0015335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Please see the table below for information regarding refunds.</w:t>
      </w:r>
    </w:p>
    <w:p w:rsidR="0015335A" w:rsidRPr="0015335A" w:rsidRDefault="0015335A" w:rsidP="001533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165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9"/>
        <w:gridCol w:w="7435"/>
      </w:tblGrid>
      <w:tr w:rsidR="004F1948" w:rsidRPr="0015335A" w:rsidTr="0015335A">
        <w:trPr>
          <w:tblHeader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5335A" w:rsidRPr="0015335A" w:rsidRDefault="0015335A" w:rsidP="0015335A">
            <w:pPr>
              <w:spacing w:after="0" w:line="240" w:lineRule="auto"/>
              <w:jc w:val="center"/>
              <w:rPr>
                <w:rFonts w:ascii="proxima-nova" w:eastAsia="Times New Roman" w:hAnsi="proxima-nova" w:cs="Times New Roman"/>
                <w:b/>
                <w:bCs/>
                <w:kern w:val="0"/>
                <w:sz w:val="31"/>
                <w:szCs w:val="31"/>
                <w14:ligatures w14:val="none"/>
              </w:rPr>
            </w:pPr>
            <w:r w:rsidRPr="0015335A">
              <w:rPr>
                <w:rFonts w:ascii="proxima-nova" w:eastAsia="Times New Roman" w:hAnsi="proxima-nova" w:cs="Times New Roman"/>
                <w:b/>
                <w:bCs/>
                <w:kern w:val="0"/>
                <w:sz w:val="31"/>
                <w:szCs w:val="31"/>
                <w14:ligatures w14:val="none"/>
              </w:rPr>
              <w:t>Timing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5335A" w:rsidRPr="0015335A" w:rsidRDefault="0015335A" w:rsidP="0015335A">
            <w:pPr>
              <w:spacing w:after="0" w:line="240" w:lineRule="auto"/>
              <w:jc w:val="center"/>
              <w:rPr>
                <w:rFonts w:ascii="proxima-nova" w:eastAsia="Times New Roman" w:hAnsi="proxima-nova" w:cs="Times New Roman"/>
                <w:b/>
                <w:bCs/>
                <w:kern w:val="0"/>
                <w:sz w:val="31"/>
                <w:szCs w:val="31"/>
                <w14:ligatures w14:val="none"/>
              </w:rPr>
            </w:pPr>
            <w:r w:rsidRPr="0015335A">
              <w:rPr>
                <w:rFonts w:ascii="proxima-nova" w:eastAsia="Times New Roman" w:hAnsi="proxima-nova" w:cs="Times New Roman"/>
                <w:b/>
                <w:bCs/>
                <w:kern w:val="0"/>
                <w:sz w:val="31"/>
                <w:szCs w:val="31"/>
                <w14:ligatures w14:val="none"/>
              </w:rPr>
              <w:t>Refund Percentage</w:t>
            </w:r>
          </w:p>
        </w:tc>
      </w:tr>
      <w:tr w:rsidR="004F1948" w:rsidRPr="0015335A" w:rsidTr="0015335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35A" w:rsidRPr="0015335A" w:rsidRDefault="0015335A" w:rsidP="0015335A">
            <w:pPr>
              <w:spacing w:after="0" w:line="240" w:lineRule="auto"/>
              <w:rPr>
                <w:rFonts w:ascii="proxima-nova" w:eastAsia="Times New Roman" w:hAnsi="proxima-nova" w:cs="Times New Roman"/>
                <w:kern w:val="0"/>
                <w:sz w:val="28"/>
                <w:szCs w:val="28"/>
                <w14:ligatures w14:val="none"/>
              </w:rPr>
            </w:pPr>
            <w:r w:rsidRPr="0015335A">
              <w:rPr>
                <w:rFonts w:ascii="proxima-nova" w:eastAsia="Times New Roman" w:hAnsi="proxima-nova" w:cs="Times New Roman"/>
                <w:kern w:val="0"/>
                <w:sz w:val="28"/>
                <w:szCs w:val="28"/>
                <w14:ligatures w14:val="none"/>
              </w:rPr>
              <w:t>Before classes begin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35A" w:rsidRPr="0015335A" w:rsidRDefault="0015335A" w:rsidP="0015335A">
            <w:pPr>
              <w:spacing w:after="0" w:line="240" w:lineRule="auto"/>
              <w:rPr>
                <w:rFonts w:ascii="proxima-nova" w:eastAsia="Times New Roman" w:hAnsi="proxima-nova" w:cs="Times New Roman"/>
                <w:kern w:val="0"/>
                <w:sz w:val="28"/>
                <w:szCs w:val="28"/>
                <w14:ligatures w14:val="none"/>
              </w:rPr>
            </w:pPr>
            <w:r w:rsidRPr="0015335A">
              <w:rPr>
                <w:rFonts w:ascii="proxima-nova" w:eastAsia="Times New Roman" w:hAnsi="proxima-nova" w:cs="Times New Roman"/>
                <w:kern w:val="0"/>
                <w:sz w:val="28"/>
                <w:szCs w:val="28"/>
                <w14:ligatures w14:val="none"/>
              </w:rPr>
              <w:t>100%</w:t>
            </w:r>
          </w:p>
        </w:tc>
      </w:tr>
      <w:tr w:rsidR="004F1948" w:rsidRPr="0015335A" w:rsidTr="0015335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35A" w:rsidRPr="0015335A" w:rsidRDefault="0015335A" w:rsidP="0015335A">
            <w:pPr>
              <w:spacing w:after="0" w:line="240" w:lineRule="auto"/>
              <w:rPr>
                <w:rFonts w:ascii="proxima-nova" w:eastAsia="Times New Roman" w:hAnsi="proxima-nova" w:cs="Times New Roman"/>
                <w:kern w:val="0"/>
                <w:sz w:val="28"/>
                <w:szCs w:val="28"/>
                <w14:ligatures w14:val="none"/>
              </w:rPr>
            </w:pPr>
            <w:r w:rsidRPr="0015335A">
              <w:rPr>
                <w:rFonts w:ascii="proxima-nova" w:eastAsia="Times New Roman" w:hAnsi="proxima-nova" w:cs="Times New Roman"/>
                <w:kern w:val="0"/>
                <w:sz w:val="28"/>
                <w:szCs w:val="28"/>
                <w14:ligatures w14:val="none"/>
              </w:rPr>
              <w:t>Withdraw during 1st week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35A" w:rsidRPr="0015335A" w:rsidRDefault="0015335A" w:rsidP="0015335A">
            <w:pPr>
              <w:spacing w:after="0" w:line="240" w:lineRule="auto"/>
              <w:rPr>
                <w:rFonts w:ascii="proxima-nova" w:eastAsia="Times New Roman" w:hAnsi="proxima-nova" w:cs="Times New Roman"/>
                <w:kern w:val="0"/>
                <w:sz w:val="28"/>
                <w:szCs w:val="28"/>
                <w14:ligatures w14:val="none"/>
              </w:rPr>
            </w:pPr>
            <w:r w:rsidRPr="0015335A">
              <w:rPr>
                <w:rFonts w:ascii="proxima-nova" w:eastAsia="Times New Roman" w:hAnsi="proxima-nova" w:cs="Times New Roman"/>
                <w:kern w:val="0"/>
                <w:sz w:val="28"/>
                <w:szCs w:val="28"/>
                <w14:ligatures w14:val="none"/>
              </w:rPr>
              <w:t>90%</w:t>
            </w:r>
          </w:p>
        </w:tc>
      </w:tr>
      <w:tr w:rsidR="004F1948" w:rsidRPr="0015335A" w:rsidTr="0015335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35A" w:rsidRPr="0015335A" w:rsidRDefault="0015335A" w:rsidP="0015335A">
            <w:pPr>
              <w:spacing w:after="0" w:line="240" w:lineRule="auto"/>
              <w:rPr>
                <w:rFonts w:ascii="proxima-nova" w:eastAsia="Times New Roman" w:hAnsi="proxima-nova" w:cs="Times New Roman"/>
                <w:kern w:val="0"/>
                <w:sz w:val="28"/>
                <w:szCs w:val="28"/>
                <w14:ligatures w14:val="none"/>
              </w:rPr>
            </w:pPr>
            <w:r w:rsidRPr="0015335A">
              <w:rPr>
                <w:rFonts w:ascii="proxima-nova" w:eastAsia="Times New Roman" w:hAnsi="proxima-nova" w:cs="Times New Roman"/>
                <w:kern w:val="0"/>
                <w:sz w:val="28"/>
                <w:szCs w:val="28"/>
                <w14:ligatures w14:val="none"/>
              </w:rPr>
              <w:t>Withdraw during 2nd week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35A" w:rsidRPr="0015335A" w:rsidRDefault="0015335A" w:rsidP="0015335A">
            <w:pPr>
              <w:spacing w:after="0" w:line="240" w:lineRule="auto"/>
              <w:rPr>
                <w:rFonts w:ascii="proxima-nova" w:eastAsia="Times New Roman" w:hAnsi="proxima-nova" w:cs="Times New Roman"/>
                <w:kern w:val="0"/>
                <w:sz w:val="28"/>
                <w:szCs w:val="28"/>
                <w14:ligatures w14:val="none"/>
              </w:rPr>
            </w:pPr>
            <w:r w:rsidRPr="0015335A">
              <w:rPr>
                <w:rFonts w:ascii="proxima-nova" w:eastAsia="Times New Roman" w:hAnsi="proxima-nova" w:cs="Times New Roman"/>
                <w:kern w:val="0"/>
                <w:sz w:val="28"/>
                <w:szCs w:val="28"/>
                <w14:ligatures w14:val="none"/>
              </w:rPr>
              <w:t>75%</w:t>
            </w:r>
          </w:p>
        </w:tc>
      </w:tr>
      <w:tr w:rsidR="004F1948" w:rsidRPr="0015335A" w:rsidTr="0015335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35A" w:rsidRPr="0015335A" w:rsidRDefault="0015335A" w:rsidP="0015335A">
            <w:pPr>
              <w:spacing w:after="0" w:line="240" w:lineRule="auto"/>
              <w:rPr>
                <w:rFonts w:ascii="proxima-nova" w:eastAsia="Times New Roman" w:hAnsi="proxima-nova" w:cs="Times New Roman"/>
                <w:kern w:val="0"/>
                <w:sz w:val="28"/>
                <w:szCs w:val="28"/>
                <w14:ligatures w14:val="none"/>
              </w:rPr>
            </w:pPr>
            <w:r w:rsidRPr="0015335A">
              <w:rPr>
                <w:rFonts w:ascii="proxima-nova" w:eastAsia="Times New Roman" w:hAnsi="proxima-nova" w:cs="Times New Roman"/>
                <w:kern w:val="0"/>
                <w:sz w:val="28"/>
                <w:szCs w:val="28"/>
                <w14:ligatures w14:val="none"/>
              </w:rPr>
              <w:t>Withdraw during 3rd week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35A" w:rsidRPr="0015335A" w:rsidRDefault="0015335A" w:rsidP="0015335A">
            <w:pPr>
              <w:spacing w:after="0" w:line="240" w:lineRule="auto"/>
              <w:rPr>
                <w:rFonts w:ascii="proxima-nova" w:eastAsia="Times New Roman" w:hAnsi="proxima-nova" w:cs="Times New Roman"/>
                <w:kern w:val="0"/>
                <w:sz w:val="28"/>
                <w:szCs w:val="28"/>
                <w14:ligatures w14:val="none"/>
              </w:rPr>
            </w:pPr>
            <w:r w:rsidRPr="0015335A">
              <w:rPr>
                <w:rFonts w:ascii="proxima-nova" w:eastAsia="Times New Roman" w:hAnsi="proxima-nova" w:cs="Times New Roman"/>
                <w:kern w:val="0"/>
                <w:sz w:val="28"/>
                <w:szCs w:val="28"/>
                <w14:ligatures w14:val="none"/>
              </w:rPr>
              <w:t>50%</w:t>
            </w:r>
          </w:p>
        </w:tc>
      </w:tr>
      <w:tr w:rsidR="004F1948" w:rsidRPr="0015335A" w:rsidTr="0015335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35A" w:rsidRPr="0015335A" w:rsidRDefault="0015335A" w:rsidP="0015335A">
            <w:pPr>
              <w:spacing w:after="0" w:line="240" w:lineRule="auto"/>
              <w:rPr>
                <w:rFonts w:ascii="proxima-nova" w:eastAsia="Times New Roman" w:hAnsi="proxima-nova" w:cs="Times New Roman"/>
                <w:kern w:val="0"/>
                <w:sz w:val="28"/>
                <w:szCs w:val="28"/>
                <w14:ligatures w14:val="none"/>
              </w:rPr>
            </w:pPr>
            <w:r w:rsidRPr="0015335A">
              <w:rPr>
                <w:rFonts w:ascii="proxima-nova" w:eastAsia="Times New Roman" w:hAnsi="proxima-nova" w:cs="Times New Roman"/>
                <w:kern w:val="0"/>
                <w:sz w:val="28"/>
                <w:szCs w:val="28"/>
                <w14:ligatures w14:val="none"/>
              </w:rPr>
              <w:t>Withdraw during 4th week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35A" w:rsidRPr="0015335A" w:rsidRDefault="0015335A" w:rsidP="0015335A">
            <w:pPr>
              <w:spacing w:after="0" w:line="240" w:lineRule="auto"/>
              <w:rPr>
                <w:rFonts w:ascii="proxima-nova" w:eastAsia="Times New Roman" w:hAnsi="proxima-nova" w:cs="Times New Roman"/>
                <w:kern w:val="0"/>
                <w:sz w:val="28"/>
                <w:szCs w:val="28"/>
                <w14:ligatures w14:val="none"/>
              </w:rPr>
            </w:pPr>
            <w:r w:rsidRPr="0015335A">
              <w:rPr>
                <w:rFonts w:ascii="proxima-nova" w:eastAsia="Times New Roman" w:hAnsi="proxima-nova" w:cs="Times New Roman"/>
                <w:kern w:val="0"/>
                <w:sz w:val="28"/>
                <w:szCs w:val="28"/>
                <w14:ligatures w14:val="none"/>
              </w:rPr>
              <w:t>25%</w:t>
            </w:r>
          </w:p>
        </w:tc>
      </w:tr>
      <w:tr w:rsidR="004F1948" w:rsidRPr="0015335A" w:rsidTr="0015335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35A" w:rsidRPr="0015335A" w:rsidRDefault="0015335A" w:rsidP="0015335A">
            <w:pPr>
              <w:spacing w:after="0" w:line="240" w:lineRule="auto"/>
              <w:rPr>
                <w:rFonts w:ascii="proxima-nova" w:eastAsia="Times New Roman" w:hAnsi="proxima-nova" w:cs="Times New Roman"/>
                <w:kern w:val="0"/>
                <w:sz w:val="28"/>
                <w:szCs w:val="28"/>
                <w14:ligatures w14:val="none"/>
              </w:rPr>
            </w:pPr>
            <w:r w:rsidRPr="0015335A">
              <w:rPr>
                <w:rFonts w:ascii="proxima-nova" w:eastAsia="Times New Roman" w:hAnsi="proxima-nova" w:cs="Times New Roman"/>
                <w:kern w:val="0"/>
                <w:sz w:val="28"/>
                <w:szCs w:val="28"/>
                <w14:ligatures w14:val="none"/>
              </w:rPr>
              <w:t>Withdraw after 4th week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35A" w:rsidRPr="0015335A" w:rsidRDefault="0015335A" w:rsidP="0015335A">
            <w:pPr>
              <w:spacing w:after="0" w:line="240" w:lineRule="auto"/>
              <w:rPr>
                <w:rFonts w:ascii="proxima-nova" w:eastAsia="Times New Roman" w:hAnsi="proxima-nova" w:cs="Times New Roman"/>
                <w:kern w:val="0"/>
                <w:sz w:val="28"/>
                <w:szCs w:val="28"/>
                <w14:ligatures w14:val="none"/>
              </w:rPr>
            </w:pPr>
            <w:r w:rsidRPr="0015335A">
              <w:rPr>
                <w:rFonts w:ascii="proxima-nova" w:eastAsia="Times New Roman" w:hAnsi="proxima-nova" w:cs="Times New Roman"/>
                <w:kern w:val="0"/>
                <w:sz w:val="28"/>
                <w:szCs w:val="28"/>
                <w14:ligatures w14:val="none"/>
              </w:rPr>
              <w:t>0%</w:t>
            </w:r>
          </w:p>
        </w:tc>
      </w:tr>
    </w:tbl>
    <w:p w:rsidR="00344486" w:rsidRPr="004F1948" w:rsidRDefault="00344486"/>
    <w:p w:rsidR="0015335A" w:rsidRPr="004F1948" w:rsidRDefault="0015335A"/>
    <w:p w:rsidR="0015335A" w:rsidRPr="0015335A" w:rsidRDefault="0015335A" w:rsidP="0015335A">
      <w:pPr>
        <w:spacing w:after="100" w:afterAutospacing="1" w:line="240" w:lineRule="auto"/>
        <w:outlineLvl w:val="1"/>
        <w:rPr>
          <w:rFonts w:ascii="proxima-nova" w:eastAsia="Times New Roman" w:hAnsi="proxima-nova" w:cs="Times New Roman"/>
          <w:b/>
          <w:bCs/>
          <w:kern w:val="0"/>
          <w:sz w:val="36"/>
          <w:szCs w:val="36"/>
          <w14:ligatures w14:val="none"/>
        </w:rPr>
      </w:pPr>
      <w:r w:rsidRPr="0015335A">
        <w:rPr>
          <w:rFonts w:ascii="proxima-nova" w:eastAsia="Times New Roman" w:hAnsi="proxima-nova" w:cs="Times New Roman"/>
          <w:b/>
          <w:bCs/>
          <w:kern w:val="0"/>
          <w:sz w:val="36"/>
          <w:szCs w:val="36"/>
          <w14:ligatures w14:val="none"/>
        </w:rPr>
        <w:t>Exceptions</w:t>
      </w:r>
    </w:p>
    <w:p w:rsidR="0015335A" w:rsidRDefault="0015335A" w:rsidP="0015335A">
      <w:pPr>
        <w:spacing w:after="100" w:afterAutospacing="1" w:line="240" w:lineRule="auto"/>
        <w:rPr>
          <w:rFonts w:ascii="proxima-nova" w:eastAsia="Times New Roman" w:hAnsi="proxima-nova" w:cs="Times New Roman"/>
          <w:kern w:val="0"/>
          <w:sz w:val="28"/>
          <w:szCs w:val="28"/>
          <w14:ligatures w14:val="none"/>
        </w:rPr>
      </w:pPr>
      <w:r w:rsidRPr="0015335A">
        <w:rPr>
          <w:rFonts w:ascii="proxima-nova" w:eastAsia="Times New Roman" w:hAnsi="proxima-nova" w:cs="Times New Roman"/>
          <w:kern w:val="0"/>
          <w:sz w:val="28"/>
          <w:szCs w:val="28"/>
          <w14:ligatures w14:val="none"/>
        </w:rPr>
        <w:t xml:space="preserve">Exceptions to the tuition and fees policy as stated above will be considered for extenuating circumstances. Students should </w:t>
      </w:r>
      <w:r w:rsidR="004F1948" w:rsidRPr="004F1948">
        <w:rPr>
          <w:rFonts w:ascii="proxima-nova" w:eastAsia="Times New Roman" w:hAnsi="proxima-nova" w:cs="Times New Roman"/>
          <w:kern w:val="0"/>
          <w:sz w:val="28"/>
          <w:szCs w:val="28"/>
          <w14:ligatures w14:val="none"/>
        </w:rPr>
        <w:t xml:space="preserve">write out what occurred </w:t>
      </w:r>
      <w:r w:rsidRPr="0015335A">
        <w:rPr>
          <w:rFonts w:ascii="proxima-nova" w:eastAsia="Times New Roman" w:hAnsi="proxima-nova" w:cs="Times New Roman"/>
          <w:kern w:val="0"/>
          <w:sz w:val="28"/>
          <w:szCs w:val="28"/>
          <w14:ligatures w14:val="none"/>
        </w:rPr>
        <w:t xml:space="preserve">and submit </w:t>
      </w:r>
      <w:r w:rsidR="004F1948" w:rsidRPr="004F1948">
        <w:rPr>
          <w:rFonts w:ascii="proxima-nova" w:eastAsia="Times New Roman" w:hAnsi="proxima-nova" w:cs="Times New Roman"/>
          <w:kern w:val="0"/>
          <w:sz w:val="28"/>
          <w:szCs w:val="28"/>
          <w14:ligatures w14:val="none"/>
        </w:rPr>
        <w:t>with documentation of the e</w:t>
      </w:r>
      <w:r w:rsidRPr="0015335A">
        <w:rPr>
          <w:rFonts w:ascii="proxima-nova" w:eastAsia="Times New Roman" w:hAnsi="proxima-nova" w:cs="Times New Roman"/>
          <w:kern w:val="0"/>
          <w:sz w:val="28"/>
          <w:szCs w:val="28"/>
          <w14:ligatures w14:val="none"/>
        </w:rPr>
        <w:t xml:space="preserve">xtenuating </w:t>
      </w:r>
      <w:r w:rsidR="004F1948" w:rsidRPr="004F1948">
        <w:rPr>
          <w:rFonts w:ascii="proxima-nova" w:eastAsia="Times New Roman" w:hAnsi="proxima-nova" w:cs="Times New Roman"/>
          <w:kern w:val="0"/>
          <w:sz w:val="28"/>
          <w:szCs w:val="28"/>
          <w14:ligatures w14:val="none"/>
        </w:rPr>
        <w:t>circumstances and requesting a t</w:t>
      </w:r>
      <w:r w:rsidRPr="0015335A">
        <w:rPr>
          <w:rFonts w:ascii="proxima-nova" w:eastAsia="Times New Roman" w:hAnsi="proxima-nova" w:cs="Times New Roman"/>
          <w:kern w:val="0"/>
          <w:sz w:val="28"/>
          <w:szCs w:val="28"/>
          <w14:ligatures w14:val="none"/>
        </w:rPr>
        <w:t xml:space="preserve">uition </w:t>
      </w:r>
      <w:r w:rsidR="004F1948" w:rsidRPr="004F1948">
        <w:rPr>
          <w:rFonts w:ascii="proxima-nova" w:eastAsia="Times New Roman" w:hAnsi="proxima-nova" w:cs="Times New Roman"/>
          <w:kern w:val="0"/>
          <w:sz w:val="28"/>
          <w:szCs w:val="28"/>
          <w14:ligatures w14:val="none"/>
        </w:rPr>
        <w:t>refund.</w:t>
      </w:r>
      <w:r w:rsidRPr="0015335A">
        <w:rPr>
          <w:rFonts w:ascii="proxima-nova" w:eastAsia="Times New Roman" w:hAnsi="proxima-nova" w:cs="Times New Roman"/>
          <w:kern w:val="0"/>
          <w:sz w:val="28"/>
          <w:szCs w:val="28"/>
          <w14:ligatures w14:val="none"/>
        </w:rPr>
        <w:t> </w:t>
      </w:r>
    </w:p>
    <w:p w:rsidR="00062B5B" w:rsidRDefault="00062B5B" w:rsidP="0015335A">
      <w:pPr>
        <w:spacing w:after="100" w:afterAutospacing="1" w:line="240" w:lineRule="auto"/>
        <w:rPr>
          <w:rFonts w:ascii="proxima-nova" w:eastAsia="Times New Roman" w:hAnsi="proxima-nova" w:cs="Times New Roman"/>
          <w:kern w:val="0"/>
          <w:sz w:val="28"/>
          <w:szCs w:val="28"/>
          <w14:ligatures w14:val="none"/>
        </w:rPr>
      </w:pPr>
      <w:r>
        <w:rPr>
          <w:rFonts w:ascii="proxima-nova" w:eastAsia="Times New Roman" w:hAnsi="proxima-nova" w:cs="Times New Roman"/>
          <w:kern w:val="0"/>
          <w:sz w:val="28"/>
          <w:szCs w:val="28"/>
          <w14:ligatures w14:val="none"/>
        </w:rPr>
        <w:t>Updated 5/24/24</w:t>
      </w:r>
    </w:p>
    <w:p w:rsidR="0015335A" w:rsidRDefault="0015335A"/>
    <w:sectPr w:rsidR="00153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ackerProDis-ExBd">
    <w:altName w:val="Cambria"/>
    <w:panose1 w:val="00000000000000000000"/>
    <w:charset w:val="00"/>
    <w:family w:val="roman"/>
    <w:notTrueType/>
    <w:pitch w:val="default"/>
  </w:font>
  <w:font w:name="proxima-nov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377C8"/>
    <w:multiLevelType w:val="multilevel"/>
    <w:tmpl w:val="00CE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69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5A"/>
    <w:rsid w:val="00062B5B"/>
    <w:rsid w:val="0015335A"/>
    <w:rsid w:val="001722CB"/>
    <w:rsid w:val="00344486"/>
    <w:rsid w:val="004F1948"/>
    <w:rsid w:val="0053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DAE74"/>
  <w15:chartTrackingRefBased/>
  <w15:docId w15:val="{D135C8C7-8568-4075-A714-8494A64F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3672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0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7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0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1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Jordan-Choate</dc:creator>
  <cp:keywords/>
  <dc:description/>
  <cp:lastModifiedBy>Brenda Jordan-Choate</cp:lastModifiedBy>
  <cp:revision>2</cp:revision>
  <dcterms:created xsi:type="dcterms:W3CDTF">2024-07-30T18:24:00Z</dcterms:created>
  <dcterms:modified xsi:type="dcterms:W3CDTF">2024-07-30T18:24:00Z</dcterms:modified>
</cp:coreProperties>
</file>